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4" w:line="187" w:lineRule="auto"/>
        <w:ind w:firstLine="259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1"/>
          <w:sz w:val="32"/>
          <w:szCs w:val="32"/>
        </w:rPr>
        <w:t>附表</w:t>
      </w:r>
      <w:r>
        <w:rPr>
          <w:rFonts w:ascii="黑体" w:hAnsi="黑体" w:eastAsia="黑体" w:cs="黑体"/>
          <w:spacing w:val="-49"/>
          <w:sz w:val="32"/>
          <w:szCs w:val="32"/>
        </w:rPr>
        <w:t xml:space="preserve"> </w:t>
      </w:r>
      <w:r>
        <w:rPr>
          <w:rFonts w:ascii="黑体" w:hAnsi="黑体" w:eastAsia="黑体" w:cs="黑体"/>
          <w:spacing w:val="-11"/>
          <w:sz w:val="32"/>
          <w:szCs w:val="32"/>
        </w:rPr>
        <w:t>1</w:t>
      </w:r>
    </w:p>
    <w:p>
      <w:pPr>
        <w:spacing w:before="69" w:line="214" w:lineRule="auto"/>
        <w:ind w:firstLine="4886"/>
        <w:rPr>
          <w:rFonts w:ascii="黑体" w:hAnsi="黑体" w:eastAsia="黑体" w:cs="黑体"/>
          <w:sz w:val="44"/>
          <w:szCs w:val="44"/>
        </w:rPr>
      </w:pPr>
      <w:bookmarkStart w:id="0" w:name="_GoBack"/>
      <w:r>
        <w:rPr>
          <w:rFonts w:ascii="黑体" w:hAnsi="黑体" w:eastAsia="黑体" w:cs="黑体"/>
          <w:spacing w:val="-1"/>
          <w:sz w:val="44"/>
          <w:szCs w:val="44"/>
        </w:rPr>
        <w:t>建筑工人实名制管理评分表</w:t>
      </w:r>
    </w:p>
    <w:bookmarkEnd w:id="0"/>
    <w:p>
      <w:pPr>
        <w:tabs>
          <w:tab w:val="left" w:pos="13980"/>
        </w:tabs>
        <w:spacing w:before="321" w:line="189" w:lineRule="auto"/>
        <w:ind w:firstLine="12999"/>
        <w:rPr>
          <w:rFonts w:ascii="仿宋" w:hAnsi="仿宋" w:eastAsia="仿宋" w:cs="仿宋"/>
          <w:sz w:val="24"/>
          <w:szCs w:val="24"/>
        </w:rPr>
      </w:pPr>
      <w:r>
        <w:rPr>
          <w:rFonts w:ascii="宋体" w:hAnsi="宋体" w:eastAsia="宋体" w:cs="宋体"/>
          <w:sz w:val="21"/>
          <w:szCs w:val="21"/>
          <w:u w:val="single" w:color="auto"/>
        </w:rPr>
        <w:tab/>
      </w:r>
      <w:r>
        <w:rPr>
          <w:rFonts w:ascii="仿宋" w:hAnsi="仿宋" w:eastAsia="仿宋" w:cs="仿宋"/>
          <w:spacing w:val="-11"/>
          <w:sz w:val="24"/>
          <w:szCs w:val="24"/>
        </w:rPr>
        <w:t>年</w:t>
      </w:r>
      <w:r>
        <w:rPr>
          <w:rFonts w:ascii="仿宋" w:hAnsi="仿宋" w:eastAsia="仿宋" w:cs="仿宋"/>
          <w:spacing w:val="9"/>
          <w:sz w:val="24"/>
          <w:szCs w:val="24"/>
          <w:u w:val="single" w:color="auto"/>
        </w:rPr>
        <w:t xml:space="preserve">   </w:t>
      </w:r>
      <w:r>
        <w:rPr>
          <w:rFonts w:ascii="仿宋" w:hAnsi="仿宋" w:eastAsia="仿宋" w:cs="仿宋"/>
          <w:spacing w:val="-11"/>
          <w:sz w:val="24"/>
          <w:szCs w:val="24"/>
        </w:rPr>
        <w:t>月</w:t>
      </w:r>
    </w:p>
    <w:p>
      <w:pPr>
        <w:spacing w:line="59" w:lineRule="exact"/>
      </w:pPr>
    </w:p>
    <w:tbl>
      <w:tblPr>
        <w:tblStyle w:val="4"/>
        <w:tblW w:w="150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2696"/>
        <w:gridCol w:w="2842"/>
        <w:gridCol w:w="5378"/>
        <w:gridCol w:w="1120"/>
        <w:gridCol w:w="1120"/>
        <w:gridCol w:w="116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704" w:type="dxa"/>
            <w:vAlign w:val="top"/>
          </w:tcPr>
          <w:p>
            <w:pPr>
              <w:spacing w:before="250" w:line="190" w:lineRule="auto"/>
              <w:ind w:firstLine="14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2696" w:type="dxa"/>
            <w:vAlign w:val="top"/>
          </w:tcPr>
          <w:p>
            <w:pPr>
              <w:spacing w:before="250" w:line="190" w:lineRule="auto"/>
              <w:ind w:firstLine="113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依据</w:t>
            </w:r>
          </w:p>
        </w:tc>
        <w:tc>
          <w:tcPr>
            <w:tcW w:w="2842" w:type="dxa"/>
            <w:vAlign w:val="top"/>
          </w:tcPr>
          <w:p>
            <w:pPr>
              <w:spacing w:before="250" w:line="190" w:lineRule="auto"/>
              <w:ind w:firstLine="992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评分内容</w:t>
            </w:r>
          </w:p>
        </w:tc>
        <w:tc>
          <w:tcPr>
            <w:tcW w:w="5378" w:type="dxa"/>
            <w:vAlign w:val="top"/>
          </w:tcPr>
          <w:p>
            <w:pPr>
              <w:spacing w:before="250" w:line="190" w:lineRule="auto"/>
              <w:ind w:firstLine="226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评分说明</w:t>
            </w:r>
          </w:p>
        </w:tc>
        <w:tc>
          <w:tcPr>
            <w:tcW w:w="1120" w:type="dxa"/>
            <w:vAlign w:val="top"/>
          </w:tcPr>
          <w:p>
            <w:pPr>
              <w:spacing w:before="250" w:line="190" w:lineRule="auto"/>
              <w:ind w:firstLine="35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8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分值</w:t>
            </w:r>
          </w:p>
        </w:tc>
        <w:tc>
          <w:tcPr>
            <w:tcW w:w="1120" w:type="dxa"/>
            <w:vAlign w:val="top"/>
          </w:tcPr>
          <w:p>
            <w:pPr>
              <w:spacing w:before="250" w:line="190" w:lineRule="auto"/>
              <w:ind w:firstLine="35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7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得分</w:t>
            </w:r>
          </w:p>
        </w:tc>
        <w:tc>
          <w:tcPr>
            <w:tcW w:w="1165" w:type="dxa"/>
            <w:vAlign w:val="top"/>
          </w:tcPr>
          <w:p>
            <w:pPr>
              <w:spacing w:before="250" w:line="190" w:lineRule="auto"/>
              <w:ind w:firstLine="15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分数来源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704" w:type="dxa"/>
            <w:vAlign w:val="top"/>
          </w:tcPr>
          <w:p>
            <w:pPr>
              <w:spacing w:before="284" w:line="186" w:lineRule="auto"/>
              <w:ind w:firstLine="257"/>
              <w:rPr>
                <w:rFonts w:ascii="仿宋" w:hAnsi="仿宋" w:eastAsia="仿宋" w:cs="仿宋"/>
                <w:sz w:val="10"/>
                <w:szCs w:val="10"/>
              </w:rPr>
            </w:pPr>
            <w:r>
              <w:rPr>
                <w:rFonts w:ascii="仿宋" w:hAnsi="仿宋" w:eastAsia="仿宋" w:cs="仿宋"/>
                <w:spacing w:val="30"/>
                <w:w w:val="172"/>
                <w:sz w:val="10"/>
                <w:szCs w:val="10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</w:t>
            </w:r>
          </w:p>
        </w:tc>
        <w:tc>
          <w:tcPr>
            <w:tcW w:w="10916" w:type="dxa"/>
            <w:gridSpan w:val="3"/>
            <w:vAlign w:val="top"/>
          </w:tcPr>
          <w:p>
            <w:pPr>
              <w:spacing w:before="194" w:line="190" w:lineRule="auto"/>
              <w:ind w:firstLine="11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施工单位</w:t>
            </w:r>
          </w:p>
        </w:tc>
        <w:tc>
          <w:tcPr>
            <w:tcW w:w="1120" w:type="dxa"/>
            <w:vAlign w:val="top"/>
          </w:tcPr>
          <w:p>
            <w:pPr>
              <w:spacing w:before="228" w:line="180" w:lineRule="auto"/>
              <w:ind w:firstLine="4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704" w:type="dxa"/>
            <w:vAlign w:val="top"/>
          </w:tcPr>
          <w:p>
            <w:pPr>
              <w:spacing w:line="367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3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2696" w:type="dxa"/>
            <w:vMerge w:val="restart"/>
            <w:tcBorders>
              <w:bottom w:val="nil"/>
            </w:tcBorders>
            <w:vAlign w:val="top"/>
          </w:tcPr>
          <w:p>
            <w:pPr>
              <w:spacing w:before="260" w:line="235" w:lineRule="auto"/>
              <w:ind w:left="124" w:right="105" w:hanging="11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《国务院</w:t>
            </w: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ascii="宋体" w:hAnsi="宋体" w:eastAsia="宋体" w:cs="宋体"/>
                <w:spacing w:val="-59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z w:val="22"/>
                <w:szCs w:val="22"/>
              </w:rPr>
              <w:t>年度保障农 民工工资支付工作考核细</w:t>
            </w: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2"/>
                <w:szCs w:val="22"/>
              </w:rPr>
              <w:t>则》</w:t>
            </w:r>
            <w:r>
              <w:rPr>
                <w:rFonts w:ascii="仿宋" w:hAnsi="仿宋" w:eastAsia="仿宋" w:cs="仿宋"/>
                <w:spacing w:val="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2"/>
                <w:szCs w:val="22"/>
              </w:rPr>
              <w:t>、</w:t>
            </w:r>
            <w:r>
              <w:rPr>
                <w:rFonts w:ascii="仿宋" w:hAnsi="仿宋" w:eastAsia="仿宋" w:cs="仿宋"/>
                <w:spacing w:val="-109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3"/>
                <w:sz w:val="22"/>
                <w:szCs w:val="22"/>
              </w:rPr>
              <w:t>《湖南省建筑工程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施工项目部和现场监理部</w:t>
            </w: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z w:val="22"/>
                <w:szCs w:val="22"/>
              </w:rPr>
              <w:t>关键岗位人员配备管理办</w:t>
            </w: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法》</w:t>
            </w:r>
            <w:r>
              <w:rPr>
                <w:rFonts w:ascii="仿宋" w:hAnsi="仿宋" w:eastAsia="仿宋" w:cs="仿宋"/>
                <w:spacing w:val="-3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（湘建建〔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2020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〕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208</w:t>
            </w:r>
          </w:p>
          <w:p>
            <w:pPr>
              <w:spacing w:before="1" w:line="201" w:lineRule="auto"/>
              <w:ind w:firstLine="114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号）</w:t>
            </w:r>
          </w:p>
        </w:tc>
        <w:tc>
          <w:tcPr>
            <w:tcW w:w="2842" w:type="dxa"/>
            <w:vAlign w:val="top"/>
          </w:tcPr>
          <w:p>
            <w:pPr>
              <w:spacing w:before="34" w:line="224" w:lineRule="auto"/>
              <w:ind w:left="121" w:right="30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在建工程项目施工总承包</w:t>
            </w:r>
            <w:r>
              <w:rPr>
                <w:rFonts w:ascii="仿宋" w:hAnsi="仿宋" w:eastAsia="仿宋" w:cs="仿宋"/>
                <w:spacing w:val="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单位或分包单位与所招用</w:t>
            </w:r>
            <w:r>
              <w:rPr>
                <w:rFonts w:ascii="仿宋" w:hAnsi="仿宋" w:eastAsia="仿宋" w:cs="仿宋"/>
                <w:spacing w:val="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的农民工订立劳动合同并</w:t>
            </w:r>
            <w:r>
              <w:rPr>
                <w:rFonts w:ascii="仿宋" w:hAnsi="仿宋" w:eastAsia="仿宋" w:cs="仿宋"/>
                <w:spacing w:val="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进行用工实名登记。</w:t>
            </w:r>
          </w:p>
        </w:tc>
        <w:tc>
          <w:tcPr>
            <w:tcW w:w="5378" w:type="dxa"/>
            <w:vAlign w:val="top"/>
          </w:tcPr>
          <w:p>
            <w:pPr>
              <w:spacing w:before="174" w:line="236" w:lineRule="auto"/>
              <w:ind w:left="114" w:right="89" w:firstLine="1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湖南省建筑工人实名制管理平台显示在场工人合同签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订率达</w:t>
            </w:r>
            <w:r>
              <w:rPr>
                <w:rFonts w:ascii="仿宋" w:hAnsi="仿宋" w:eastAsia="仿宋" w:cs="仿宋"/>
                <w:spacing w:val="1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100%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的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,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90%-100%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3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12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80%-90%</w:t>
            </w:r>
            <w:r>
              <w:rPr>
                <w:rFonts w:ascii="仿宋" w:hAnsi="仿宋" w:eastAsia="仿宋" w:cs="仿宋"/>
                <w:spacing w:val="-10"/>
                <w:w w:val="98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2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8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8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8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8"/>
                <w:sz w:val="22"/>
                <w:szCs w:val="22"/>
              </w:rPr>
              <w:t>80%</w:t>
            </w:r>
            <w:r>
              <w:rPr>
                <w:rFonts w:ascii="仿宋" w:hAnsi="仿宋" w:eastAsia="仿宋" w:cs="仿宋"/>
                <w:spacing w:val="-10"/>
                <w:w w:val="98"/>
                <w:sz w:val="22"/>
                <w:szCs w:val="22"/>
              </w:rPr>
              <w:t>以下不得分。</w:t>
            </w:r>
          </w:p>
        </w:tc>
        <w:tc>
          <w:tcPr>
            <w:tcW w:w="1120" w:type="dxa"/>
            <w:vAlign w:val="top"/>
          </w:tcPr>
          <w:p>
            <w:pPr>
              <w:spacing w:line="369" w:lineRule="auto"/>
              <w:rPr>
                <w:rFonts w:ascii="宋体"/>
                <w:sz w:val="21"/>
              </w:rPr>
            </w:pPr>
          </w:p>
          <w:p>
            <w:pPr>
              <w:spacing w:before="71" w:line="180" w:lineRule="auto"/>
              <w:ind w:firstLine="45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20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338" w:lineRule="auto"/>
              <w:rPr>
                <w:rFonts w:ascii="宋体"/>
                <w:sz w:val="21"/>
              </w:rPr>
            </w:pPr>
          </w:p>
          <w:p>
            <w:pPr>
              <w:spacing w:before="71" w:line="190" w:lineRule="auto"/>
              <w:ind w:firstLine="15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平台数据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704" w:type="dxa"/>
            <w:vAlign w:val="top"/>
          </w:tcPr>
          <w:p>
            <w:pPr>
              <w:spacing w:line="439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3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269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842" w:type="dxa"/>
            <w:vAlign w:val="top"/>
          </w:tcPr>
          <w:p>
            <w:pPr>
              <w:spacing w:before="254" w:line="236" w:lineRule="auto"/>
              <w:ind w:left="121" w:right="25" w:hanging="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项目经理月度考勤到岗率</w:t>
            </w:r>
            <w:r>
              <w:rPr>
                <w:rFonts w:ascii="仿宋" w:hAnsi="仿宋" w:eastAsia="仿宋" w:cs="仿宋"/>
                <w:spacing w:val="2"/>
                <w:w w:val="101"/>
                <w:sz w:val="22"/>
                <w:szCs w:val="22"/>
              </w:rPr>
              <w:t xml:space="preserve">  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达</w:t>
            </w:r>
            <w:r>
              <w:rPr>
                <w:rFonts w:ascii="仿宋" w:hAnsi="仿宋" w:eastAsia="仿宋" w:cs="仿宋"/>
                <w:spacing w:val="-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60%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（不含</w:t>
            </w:r>
            <w:r>
              <w:rPr>
                <w:rFonts w:ascii="仿宋" w:hAnsi="仿宋" w:eastAsia="仿宋" w:cs="仿宋"/>
                <w:spacing w:val="-78"/>
                <w:sz w:val="22"/>
                <w:szCs w:val="22"/>
              </w:rPr>
              <w:t>）（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国家考核</w:t>
            </w:r>
            <w:r>
              <w:rPr>
                <w:rFonts w:ascii="仿宋" w:hAnsi="仿宋" w:eastAsia="仿宋" w:cs="仿宋"/>
                <w:spacing w:val="-78"/>
                <w:sz w:val="22"/>
                <w:szCs w:val="22"/>
              </w:rPr>
              <w:t>）；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2"/>
                <w:szCs w:val="22"/>
              </w:rPr>
              <w:t>到岗率达</w:t>
            </w:r>
            <w:r>
              <w:rPr>
                <w:rFonts w:ascii="仿宋" w:hAnsi="仿宋" w:eastAsia="仿宋" w:cs="仿宋"/>
                <w:spacing w:val="-3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2"/>
                <w:szCs w:val="22"/>
              </w:rPr>
              <w:t>70%</w:t>
            </w:r>
            <w:r>
              <w:rPr>
                <w:rFonts w:ascii="仿宋" w:hAnsi="仿宋" w:eastAsia="仿宋" w:cs="仿宋"/>
                <w:spacing w:val="-14"/>
                <w:sz w:val="22"/>
                <w:szCs w:val="22"/>
              </w:rPr>
              <w:t>（省厅考核）</w:t>
            </w:r>
            <w:r>
              <w:rPr>
                <w:rFonts w:ascii="仿宋" w:hAnsi="仿宋" w:eastAsia="仿宋" w:cs="仿宋"/>
                <w:spacing w:val="-5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4"/>
                <w:sz w:val="22"/>
                <w:szCs w:val="22"/>
              </w:rPr>
              <w:t>。</w:t>
            </w:r>
          </w:p>
        </w:tc>
        <w:tc>
          <w:tcPr>
            <w:tcW w:w="5378" w:type="dxa"/>
            <w:vAlign w:val="top"/>
          </w:tcPr>
          <w:p>
            <w:pPr>
              <w:spacing w:before="116" w:line="235" w:lineRule="auto"/>
              <w:ind w:left="111" w:right="7" w:firstLine="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项目经理月度到岗率为</w:t>
            </w:r>
            <w:r>
              <w:rPr>
                <w:rFonts w:ascii="仿宋" w:hAnsi="仿宋" w:eastAsia="仿宋" w:cs="仿宋"/>
                <w:spacing w:val="-2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70%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以上得</w:t>
            </w:r>
            <w:r>
              <w:rPr>
                <w:rFonts w:ascii="仿宋" w:hAnsi="仿宋" w:eastAsia="仿宋" w:cs="仿宋"/>
                <w:spacing w:val="-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25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60%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-70%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2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pacing w:val="-3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50%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-60%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3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15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40%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-50%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2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10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30%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-40%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20%(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不含）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-30%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20%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以下不得分。</w:t>
            </w:r>
          </w:p>
        </w:tc>
        <w:tc>
          <w:tcPr>
            <w:tcW w:w="1120" w:type="dxa"/>
            <w:vAlign w:val="top"/>
          </w:tcPr>
          <w:p>
            <w:pPr>
              <w:spacing w:line="439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45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25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408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5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平台数据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9" w:hRule="atLeast"/>
        </w:trPr>
        <w:tc>
          <w:tcPr>
            <w:tcW w:w="704" w:type="dxa"/>
            <w:vAlign w:val="top"/>
          </w:tcPr>
          <w:p>
            <w:pPr>
              <w:spacing w:line="464" w:lineRule="auto"/>
              <w:rPr>
                <w:rFonts w:ascii="宋体"/>
                <w:sz w:val="21"/>
              </w:rPr>
            </w:pPr>
          </w:p>
          <w:p>
            <w:pPr>
              <w:spacing w:before="71" w:line="180" w:lineRule="auto"/>
              <w:ind w:firstLine="3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2696" w:type="dxa"/>
            <w:vMerge w:val="restart"/>
            <w:tcBorders>
              <w:bottom w:val="nil"/>
            </w:tcBorders>
            <w:vAlign w:val="top"/>
          </w:tcPr>
          <w:p>
            <w:pPr>
              <w:spacing w:line="344" w:lineRule="auto"/>
              <w:rPr>
                <w:rFonts w:ascii="宋体"/>
                <w:sz w:val="21"/>
              </w:rPr>
            </w:pPr>
          </w:p>
          <w:p>
            <w:pPr>
              <w:spacing w:before="71" w:line="234" w:lineRule="auto"/>
              <w:ind w:left="185" w:right="136" w:hanging="4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《湖南省建筑工程施工项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目部和现场监理部关键岗</w:t>
            </w:r>
          </w:p>
          <w:p>
            <w:pPr>
              <w:spacing w:before="1" w:line="236" w:lineRule="auto"/>
              <w:ind w:left="286" w:right="105" w:hanging="16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5"/>
                <w:sz w:val="22"/>
                <w:szCs w:val="22"/>
              </w:rPr>
              <w:t>位人员配备管理办法》（湘</w:t>
            </w:r>
            <w:r>
              <w:rPr>
                <w:rFonts w:ascii="仿宋" w:hAnsi="仿宋" w:eastAsia="仿宋" w:cs="仿宋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建建〔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2020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〕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208</w:t>
            </w:r>
            <w:r>
              <w:rPr>
                <w:rFonts w:ascii="宋体" w:hAnsi="宋体" w:eastAsia="宋体" w:cs="宋体"/>
                <w:spacing w:val="-31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号）</w:t>
            </w:r>
          </w:p>
        </w:tc>
        <w:tc>
          <w:tcPr>
            <w:tcW w:w="2842" w:type="dxa"/>
            <w:vAlign w:val="top"/>
          </w:tcPr>
          <w:p>
            <w:pPr>
              <w:spacing w:line="310" w:lineRule="auto"/>
              <w:rPr>
                <w:rFonts w:ascii="宋体"/>
                <w:sz w:val="21"/>
              </w:rPr>
            </w:pPr>
          </w:p>
          <w:p>
            <w:pPr>
              <w:spacing w:before="71" w:line="236" w:lineRule="auto"/>
              <w:ind w:left="126" w:right="309" w:hanging="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项目部关键岗位月度考勤</w:t>
            </w: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到岗率达</w:t>
            </w:r>
            <w:r>
              <w:rPr>
                <w:rFonts w:ascii="仿宋" w:hAnsi="仿宋" w:eastAsia="仿宋" w:cs="仿宋"/>
                <w:spacing w:val="-3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70%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。</w:t>
            </w:r>
          </w:p>
        </w:tc>
        <w:tc>
          <w:tcPr>
            <w:tcW w:w="5378" w:type="dxa"/>
            <w:vAlign w:val="top"/>
          </w:tcPr>
          <w:p>
            <w:pPr>
              <w:spacing w:before="144" w:line="235" w:lineRule="auto"/>
              <w:ind w:left="121" w:right="103" w:firstLine="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关键岗位人员月度到岗率为</w:t>
            </w:r>
            <w:r>
              <w:rPr>
                <w:rFonts w:ascii="仿宋" w:hAnsi="仿宋" w:eastAsia="仿宋" w:cs="仿宋"/>
                <w:spacing w:val="-1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70%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以上得</w:t>
            </w:r>
            <w:r>
              <w:rPr>
                <w:rFonts w:ascii="仿宋" w:hAnsi="仿宋" w:eastAsia="仿宋" w:cs="仿宋"/>
                <w:spacing w:val="-4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25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1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60%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（不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>含）</w:t>
            </w:r>
            <w:r>
              <w:rPr>
                <w:rFonts w:ascii="仿宋" w:hAnsi="仿宋" w:eastAsia="仿宋" w:cs="仿宋"/>
                <w:spacing w:val="1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2"/>
                <w:szCs w:val="22"/>
              </w:rPr>
              <w:t>-70%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2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2"/>
                <w:szCs w:val="22"/>
              </w:rPr>
              <w:t>50%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3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2"/>
                <w:szCs w:val="22"/>
              </w:rPr>
              <w:t>-60%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3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2"/>
                <w:szCs w:val="22"/>
              </w:rPr>
              <w:t>15</w:t>
            </w:r>
            <w:r>
              <w:rPr>
                <w:rFonts w:ascii="宋体" w:hAnsi="宋体" w:eastAsia="宋体" w:cs="宋体"/>
                <w:spacing w:val="-3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2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2"/>
                <w:szCs w:val="22"/>
              </w:rPr>
              <w:t>40%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>（不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3"/>
                <w:sz w:val="22"/>
                <w:szCs w:val="22"/>
              </w:rPr>
              <w:t>含）</w:t>
            </w:r>
            <w:r>
              <w:rPr>
                <w:rFonts w:ascii="仿宋" w:hAnsi="仿宋" w:eastAsia="仿宋" w:cs="仿宋"/>
                <w:spacing w:val="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3"/>
                <w:sz w:val="22"/>
                <w:szCs w:val="22"/>
              </w:rPr>
              <w:t>-50%</w:t>
            </w:r>
            <w:r>
              <w:rPr>
                <w:rFonts w:ascii="仿宋" w:hAnsi="仿宋" w:eastAsia="仿宋" w:cs="仿宋"/>
                <w:spacing w:val="-10"/>
                <w:w w:val="93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3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3"/>
                <w:sz w:val="22"/>
                <w:szCs w:val="22"/>
              </w:rPr>
              <w:t>10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3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3"/>
                <w:sz w:val="22"/>
                <w:szCs w:val="22"/>
              </w:rPr>
              <w:t>30%</w:t>
            </w:r>
            <w:r>
              <w:rPr>
                <w:rFonts w:ascii="仿宋" w:hAnsi="仿宋" w:eastAsia="仿宋" w:cs="仿宋"/>
                <w:spacing w:val="-10"/>
                <w:w w:val="93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3"/>
                <w:sz w:val="22"/>
                <w:szCs w:val="22"/>
              </w:rPr>
              <w:t>-40%</w:t>
            </w:r>
            <w:r>
              <w:rPr>
                <w:rFonts w:ascii="仿宋" w:hAnsi="仿宋" w:eastAsia="仿宋" w:cs="仿宋"/>
                <w:spacing w:val="-10"/>
                <w:w w:val="93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3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3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3"/>
                <w:sz w:val="22"/>
                <w:szCs w:val="22"/>
              </w:rPr>
              <w:t>20%(</w:t>
            </w:r>
            <w:r>
              <w:rPr>
                <w:rFonts w:ascii="仿宋" w:hAnsi="仿宋" w:eastAsia="仿宋" w:cs="仿宋"/>
                <w:spacing w:val="-10"/>
                <w:w w:val="93"/>
                <w:sz w:val="22"/>
                <w:szCs w:val="22"/>
              </w:rPr>
              <w:t>不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含）</w:t>
            </w:r>
            <w:r>
              <w:rPr>
                <w:rFonts w:ascii="仿宋" w:hAnsi="仿宋" w:eastAsia="仿宋" w:cs="仿宋"/>
                <w:spacing w:val="1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-30%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3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20%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以下不得分。</w:t>
            </w:r>
          </w:p>
        </w:tc>
        <w:tc>
          <w:tcPr>
            <w:tcW w:w="1120" w:type="dxa"/>
            <w:vAlign w:val="top"/>
          </w:tcPr>
          <w:p>
            <w:pPr>
              <w:spacing w:line="464" w:lineRule="auto"/>
              <w:rPr>
                <w:rFonts w:ascii="宋体"/>
                <w:sz w:val="21"/>
              </w:rPr>
            </w:pPr>
          </w:p>
          <w:p>
            <w:pPr>
              <w:spacing w:before="71" w:line="180" w:lineRule="auto"/>
              <w:ind w:firstLine="45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25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433" w:lineRule="auto"/>
              <w:rPr>
                <w:rFonts w:ascii="宋体"/>
                <w:sz w:val="21"/>
              </w:rPr>
            </w:pPr>
          </w:p>
          <w:p>
            <w:pPr>
              <w:spacing w:before="71" w:line="190" w:lineRule="auto"/>
              <w:ind w:firstLine="15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平台数据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704" w:type="dxa"/>
            <w:vAlign w:val="top"/>
          </w:tcPr>
          <w:p>
            <w:pPr>
              <w:spacing w:before="246" w:line="180" w:lineRule="auto"/>
              <w:ind w:firstLine="3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4</w:t>
            </w:r>
          </w:p>
        </w:tc>
        <w:tc>
          <w:tcPr>
            <w:tcW w:w="269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842" w:type="dxa"/>
            <w:vAlign w:val="top"/>
          </w:tcPr>
          <w:p>
            <w:pPr>
              <w:spacing w:before="69" w:line="213" w:lineRule="auto"/>
              <w:ind w:left="120" w:right="30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项目部关键岗位人员人脸</w:t>
            </w: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认证率达</w:t>
            </w:r>
            <w:r>
              <w:rPr>
                <w:rFonts w:ascii="仿宋" w:hAnsi="仿宋" w:eastAsia="仿宋" w:cs="仿宋"/>
                <w:spacing w:val="-2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100%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。</w:t>
            </w:r>
          </w:p>
        </w:tc>
        <w:tc>
          <w:tcPr>
            <w:tcW w:w="5378" w:type="dxa"/>
            <w:vAlign w:val="top"/>
          </w:tcPr>
          <w:p>
            <w:pPr>
              <w:spacing w:before="211" w:line="190" w:lineRule="auto"/>
              <w:ind w:firstLine="12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未认证成功的，每发现一人扣</w:t>
            </w:r>
            <w:r>
              <w:rPr>
                <w:rFonts w:ascii="仿宋" w:hAnsi="仿宋" w:eastAsia="仿宋" w:cs="仿宋"/>
                <w:spacing w:val="-2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分，扣完为止。</w:t>
            </w:r>
          </w:p>
        </w:tc>
        <w:tc>
          <w:tcPr>
            <w:tcW w:w="1120" w:type="dxa"/>
            <w:vAlign w:val="top"/>
          </w:tcPr>
          <w:p>
            <w:pPr>
              <w:spacing w:before="246" w:line="180" w:lineRule="auto"/>
              <w:ind w:firstLine="4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30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before="211" w:line="190" w:lineRule="auto"/>
              <w:ind w:firstLine="15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平台数据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2" w:hRule="atLeast"/>
        </w:trPr>
        <w:tc>
          <w:tcPr>
            <w:tcW w:w="704" w:type="dxa"/>
            <w:vAlign w:val="top"/>
          </w:tcPr>
          <w:p>
            <w:pPr>
              <w:spacing w:line="336" w:lineRule="auto"/>
              <w:rPr>
                <w:rFonts w:ascii="宋体"/>
                <w:sz w:val="21"/>
              </w:rPr>
            </w:pPr>
          </w:p>
          <w:p>
            <w:pPr>
              <w:spacing w:before="71" w:line="180" w:lineRule="auto"/>
              <w:ind w:firstLine="3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2696" w:type="dxa"/>
            <w:vAlign w:val="top"/>
          </w:tcPr>
          <w:p>
            <w:pPr>
              <w:spacing w:before="136" w:line="213" w:lineRule="auto"/>
              <w:ind w:left="174" w:right="105" w:hanging="6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《国务院</w:t>
            </w: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ascii="宋体" w:hAnsi="宋体" w:eastAsia="宋体" w:cs="宋体"/>
                <w:spacing w:val="-59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年度保障农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民工工资支付工作考核细</w:t>
            </w:r>
          </w:p>
          <w:p>
            <w:pPr>
              <w:spacing w:before="51" w:line="190" w:lineRule="auto"/>
              <w:ind w:firstLine="114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则》</w:t>
            </w:r>
          </w:p>
        </w:tc>
        <w:tc>
          <w:tcPr>
            <w:tcW w:w="2842" w:type="dxa"/>
            <w:vAlign w:val="top"/>
          </w:tcPr>
          <w:p>
            <w:pPr>
              <w:spacing w:line="304" w:lineRule="auto"/>
              <w:rPr>
                <w:rFonts w:ascii="宋体"/>
                <w:sz w:val="21"/>
              </w:rPr>
            </w:pPr>
          </w:p>
          <w:p>
            <w:pPr>
              <w:spacing w:before="71" w:line="190" w:lineRule="auto"/>
              <w:ind w:firstLine="12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项目存在欠薪情况</w:t>
            </w:r>
          </w:p>
        </w:tc>
        <w:tc>
          <w:tcPr>
            <w:tcW w:w="5378" w:type="dxa"/>
            <w:vAlign w:val="top"/>
          </w:tcPr>
          <w:p>
            <w:pPr>
              <w:spacing w:before="135" w:line="235" w:lineRule="auto"/>
              <w:ind w:left="123" w:right="206" w:hanging="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经主管部门核实，确认项目存在欠薪情况，尚未清偿</w:t>
            </w:r>
            <w:r>
              <w:rPr>
                <w:rFonts w:ascii="仿宋" w:hAnsi="仿宋" w:eastAsia="仿宋" w:cs="仿宋"/>
                <w:spacing w:val="1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完毕的，本季度该项目施工单位保障农民工工资支付</w:t>
            </w:r>
            <w:r>
              <w:rPr>
                <w:rFonts w:ascii="仿宋" w:hAnsi="仿宋" w:eastAsia="仿宋" w:cs="仿宋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工作</w:t>
            </w:r>
            <w:r>
              <w:rPr>
                <w:rFonts w:ascii="仿宋" w:hAnsi="仿宋" w:eastAsia="仿宋" w:cs="仿宋"/>
                <w:spacing w:val="-2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100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分全扣。</w:t>
            </w:r>
          </w:p>
        </w:tc>
        <w:tc>
          <w:tcPr>
            <w:tcW w:w="1120" w:type="dxa"/>
            <w:vAlign w:val="top"/>
          </w:tcPr>
          <w:p>
            <w:pPr>
              <w:spacing w:line="304" w:lineRule="auto"/>
              <w:rPr>
                <w:rFonts w:ascii="宋体"/>
                <w:sz w:val="21"/>
              </w:rPr>
            </w:pPr>
          </w:p>
          <w:p>
            <w:pPr>
              <w:spacing w:before="71" w:line="190" w:lineRule="auto"/>
              <w:ind w:firstLine="13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一票否决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before="275" w:line="236" w:lineRule="auto"/>
              <w:ind w:left="372" w:right="138" w:hanging="21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主管部门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核查</w:t>
            </w:r>
          </w:p>
        </w:tc>
      </w:tr>
    </w:tbl>
    <w:p>
      <w:pPr>
        <w:rPr>
          <w:rFonts w:ascii="宋体"/>
          <w:sz w:val="21"/>
        </w:rPr>
      </w:pPr>
    </w:p>
    <w:p>
      <w:pPr>
        <w:sectPr>
          <w:footerReference r:id="rId5" w:type="default"/>
          <w:pgSz w:w="16839" w:h="11906"/>
          <w:pgMar w:top="912" w:right="904" w:bottom="1130" w:left="903" w:header="0" w:footer="932" w:gutter="0"/>
          <w:cols w:space="720" w:num="1"/>
        </w:sectPr>
      </w:pPr>
    </w:p>
    <w:tbl>
      <w:tblPr>
        <w:tblStyle w:val="4"/>
        <w:tblW w:w="150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2696"/>
        <w:gridCol w:w="2842"/>
        <w:gridCol w:w="5378"/>
        <w:gridCol w:w="1120"/>
        <w:gridCol w:w="1120"/>
        <w:gridCol w:w="116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978" w:hRule="atLeast"/>
        </w:trPr>
        <w:tc>
          <w:tcPr>
            <w:tcW w:w="704" w:type="dxa"/>
            <w:vAlign w:val="top"/>
          </w:tcPr>
          <w:p>
            <w:pPr>
              <w:spacing w:line="296" w:lineRule="auto"/>
              <w:rPr>
                <w:rFonts w:ascii="宋体"/>
                <w:sz w:val="21"/>
              </w:rPr>
            </w:pPr>
          </w:p>
          <w:p>
            <w:pPr>
              <w:spacing w:line="296" w:lineRule="auto"/>
              <w:rPr>
                <w:rFonts w:ascii="宋体"/>
                <w:sz w:val="21"/>
              </w:rPr>
            </w:pPr>
          </w:p>
          <w:p>
            <w:pPr>
              <w:spacing w:line="296" w:lineRule="auto"/>
              <w:rPr>
                <w:rFonts w:ascii="宋体"/>
                <w:sz w:val="21"/>
              </w:rPr>
            </w:pPr>
          </w:p>
          <w:p>
            <w:pPr>
              <w:spacing w:line="296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30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2696" w:type="dxa"/>
            <w:vAlign w:val="top"/>
          </w:tcPr>
          <w:p>
            <w:pPr>
              <w:spacing w:line="292" w:lineRule="auto"/>
              <w:rPr>
                <w:rFonts w:ascii="宋体"/>
                <w:sz w:val="21"/>
              </w:rPr>
            </w:pPr>
          </w:p>
          <w:p>
            <w:pPr>
              <w:spacing w:before="71" w:line="213" w:lineRule="auto"/>
              <w:ind w:left="269" w:right="136" w:hanging="12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《湖南省建筑工人实名制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管理办法实施细则（试</w:t>
            </w:r>
          </w:p>
          <w:p>
            <w:pPr>
              <w:spacing w:before="51" w:line="190" w:lineRule="auto"/>
              <w:ind w:firstLine="14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行）</w:t>
            </w:r>
            <w:r>
              <w:rPr>
                <w:rFonts w:ascii="仿宋" w:hAnsi="仿宋" w:eastAsia="仿宋" w:cs="仿宋"/>
                <w:spacing w:val="19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》</w:t>
            </w:r>
            <w:r>
              <w:rPr>
                <w:rFonts w:ascii="仿宋" w:hAnsi="仿宋" w:eastAsia="仿宋" w:cs="仿宋"/>
                <w:spacing w:val="-11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（湘建建〔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2019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〕</w:t>
            </w:r>
          </w:p>
          <w:p>
            <w:pPr>
              <w:spacing w:before="53" w:line="224" w:lineRule="auto"/>
              <w:ind w:left="147" w:right="107" w:hanging="1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2"/>
                <w:szCs w:val="22"/>
              </w:rPr>
              <w:t>146</w:t>
            </w:r>
            <w:r>
              <w:rPr>
                <w:rFonts w:ascii="宋体" w:hAnsi="宋体" w:eastAsia="宋体" w:cs="宋体"/>
                <w:spacing w:val="-3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5"/>
                <w:sz w:val="22"/>
                <w:szCs w:val="22"/>
              </w:rPr>
              <w:t>号）</w:t>
            </w: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5"/>
                <w:sz w:val="22"/>
                <w:szCs w:val="22"/>
              </w:rPr>
              <w:t>、《湖南省建筑工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程施工项目部和现场监理</w:t>
            </w: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部关键岗位人员配备管理</w:t>
            </w: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办法》</w:t>
            </w:r>
            <w:r>
              <w:rPr>
                <w:rFonts w:ascii="仿宋" w:hAnsi="仿宋" w:eastAsia="仿宋" w:cs="仿宋"/>
                <w:spacing w:val="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（湘建建〔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2020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〕</w:t>
            </w:r>
          </w:p>
          <w:p>
            <w:pPr>
              <w:spacing w:before="54" w:line="190" w:lineRule="auto"/>
              <w:ind w:firstLine="94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208</w:t>
            </w:r>
            <w:r>
              <w:rPr>
                <w:rFonts w:ascii="宋体" w:hAnsi="宋体" w:eastAsia="宋体" w:cs="宋体"/>
                <w:spacing w:val="-3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号）</w:t>
            </w:r>
          </w:p>
        </w:tc>
        <w:tc>
          <w:tcPr>
            <w:tcW w:w="2842" w:type="dxa"/>
            <w:vAlign w:val="top"/>
          </w:tcPr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9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2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项目存在数据造假情况</w:t>
            </w:r>
          </w:p>
        </w:tc>
        <w:tc>
          <w:tcPr>
            <w:tcW w:w="5378" w:type="dxa"/>
            <w:vAlign w:val="top"/>
          </w:tcPr>
          <w:p>
            <w:pPr>
              <w:spacing w:line="302" w:lineRule="auto"/>
              <w:rPr>
                <w:rFonts w:ascii="宋体"/>
                <w:sz w:val="21"/>
              </w:rPr>
            </w:pPr>
          </w:p>
          <w:p>
            <w:pPr>
              <w:spacing w:line="302" w:lineRule="auto"/>
              <w:rPr>
                <w:rFonts w:ascii="宋体"/>
                <w:sz w:val="21"/>
              </w:rPr>
            </w:pPr>
          </w:p>
          <w:p>
            <w:pPr>
              <w:spacing w:line="303" w:lineRule="auto"/>
              <w:rPr>
                <w:rFonts w:ascii="宋体"/>
                <w:sz w:val="21"/>
              </w:rPr>
            </w:pPr>
          </w:p>
          <w:p>
            <w:pPr>
              <w:spacing w:before="72" w:line="235" w:lineRule="auto"/>
              <w:ind w:left="123" w:right="206" w:hanging="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经主管部门核实，确认项目施工部在湖南省建筑工人</w:t>
            </w:r>
            <w:r>
              <w:rPr>
                <w:rFonts w:ascii="仿宋" w:hAnsi="仿宋" w:eastAsia="仿宋" w:cs="仿宋"/>
                <w:spacing w:val="1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实名制管理平台中数据上报造假的，本季度该项目施</w:t>
            </w:r>
            <w:r>
              <w:rPr>
                <w:rFonts w:ascii="仿宋" w:hAnsi="仿宋" w:eastAsia="仿宋" w:cs="仿宋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工单位保障农民工工资支付工作</w:t>
            </w:r>
            <w:r>
              <w:rPr>
                <w:rFonts w:ascii="仿宋" w:hAnsi="仿宋" w:eastAsia="仿宋" w:cs="仿宋"/>
                <w:spacing w:val="-2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100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分全扣。</w:t>
            </w:r>
          </w:p>
        </w:tc>
        <w:tc>
          <w:tcPr>
            <w:tcW w:w="1120" w:type="dxa"/>
            <w:vAlign w:val="top"/>
          </w:tcPr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9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3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一票否决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257" w:lineRule="auto"/>
              <w:rPr>
                <w:rFonts w:ascii="宋体"/>
                <w:sz w:val="21"/>
              </w:rPr>
            </w:pPr>
          </w:p>
          <w:p>
            <w:pPr>
              <w:spacing w:line="257" w:lineRule="auto"/>
              <w:rPr>
                <w:rFonts w:ascii="宋体"/>
                <w:sz w:val="21"/>
              </w:rPr>
            </w:pPr>
          </w:p>
          <w:p>
            <w:pPr>
              <w:spacing w:line="258" w:lineRule="auto"/>
              <w:rPr>
                <w:rFonts w:ascii="宋体"/>
                <w:sz w:val="21"/>
              </w:rPr>
            </w:pPr>
          </w:p>
          <w:p>
            <w:pPr>
              <w:spacing w:line="258" w:lineRule="auto"/>
              <w:rPr>
                <w:rFonts w:ascii="宋体"/>
                <w:sz w:val="21"/>
              </w:rPr>
            </w:pPr>
          </w:p>
          <w:p>
            <w:pPr>
              <w:spacing w:before="72" w:line="236" w:lineRule="auto"/>
              <w:ind w:left="372" w:right="138" w:hanging="21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主管部门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核查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704" w:type="dxa"/>
            <w:vAlign w:val="top"/>
          </w:tcPr>
          <w:p>
            <w:pPr>
              <w:spacing w:before="294" w:line="180" w:lineRule="auto"/>
              <w:ind w:firstLine="26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</w:t>
            </w:r>
          </w:p>
        </w:tc>
        <w:tc>
          <w:tcPr>
            <w:tcW w:w="10916" w:type="dxa"/>
            <w:gridSpan w:val="3"/>
            <w:vAlign w:val="top"/>
          </w:tcPr>
          <w:p>
            <w:pPr>
              <w:spacing w:before="248" w:line="190" w:lineRule="auto"/>
              <w:ind w:firstLine="12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监理单位</w:t>
            </w:r>
          </w:p>
        </w:tc>
        <w:tc>
          <w:tcPr>
            <w:tcW w:w="1120" w:type="dxa"/>
            <w:vAlign w:val="top"/>
          </w:tcPr>
          <w:p>
            <w:pPr>
              <w:spacing w:before="282" w:line="180" w:lineRule="auto"/>
              <w:ind w:firstLine="42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  <w14:textOutline w14:w="401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100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9" w:hRule="atLeast"/>
        </w:trPr>
        <w:tc>
          <w:tcPr>
            <w:tcW w:w="704" w:type="dxa"/>
            <w:vAlign w:val="top"/>
          </w:tcPr>
          <w:p>
            <w:pPr>
              <w:spacing w:line="277" w:lineRule="auto"/>
              <w:rPr>
                <w:rFonts w:ascii="宋体"/>
                <w:sz w:val="21"/>
              </w:rPr>
            </w:pPr>
          </w:p>
          <w:p>
            <w:pPr>
              <w:spacing w:line="278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3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2696" w:type="dxa"/>
            <w:vAlign w:val="top"/>
          </w:tcPr>
          <w:p>
            <w:pPr>
              <w:spacing w:line="277" w:lineRule="auto"/>
              <w:rPr>
                <w:rFonts w:ascii="宋体"/>
                <w:sz w:val="21"/>
              </w:rPr>
            </w:pPr>
          </w:p>
          <w:p>
            <w:pPr>
              <w:spacing w:before="72" w:line="235" w:lineRule="auto"/>
              <w:ind w:left="120" w:right="105" w:hanging="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《国务院</w:t>
            </w: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ascii="宋体" w:hAnsi="宋体" w:eastAsia="宋体" w:cs="宋体"/>
                <w:spacing w:val="-59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年度保障农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民工工资支付工作考核细</w:t>
            </w:r>
            <w:r>
              <w:rPr>
                <w:rFonts w:ascii="仿宋" w:hAnsi="仿宋" w:eastAsia="仿宋" w:cs="仿宋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则》</w:t>
            </w:r>
          </w:p>
        </w:tc>
        <w:tc>
          <w:tcPr>
            <w:tcW w:w="2842" w:type="dxa"/>
            <w:vAlign w:val="top"/>
          </w:tcPr>
          <w:p>
            <w:pPr>
              <w:spacing w:line="277" w:lineRule="auto"/>
              <w:rPr>
                <w:rFonts w:ascii="宋体"/>
                <w:sz w:val="21"/>
              </w:rPr>
            </w:pPr>
          </w:p>
          <w:p>
            <w:pPr>
              <w:spacing w:before="72" w:line="235" w:lineRule="auto"/>
              <w:ind w:left="120" w:right="103" w:firstLine="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总监月度考勤到岗率达</w:t>
            </w:r>
            <w:r>
              <w:rPr>
                <w:rFonts w:ascii="仿宋" w:hAnsi="仿宋" w:eastAsia="仿宋" w:cs="仿宋"/>
                <w:spacing w:val="-4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60%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（不含</w:t>
            </w:r>
            <w:r>
              <w:rPr>
                <w:rFonts w:ascii="仿宋" w:hAnsi="仿宋" w:eastAsia="仿宋" w:cs="仿宋"/>
                <w:spacing w:val="-64"/>
                <w:sz w:val="22"/>
                <w:szCs w:val="22"/>
              </w:rPr>
              <w:t>）</w:t>
            </w:r>
            <w:r>
              <w:rPr>
                <w:rFonts w:ascii="仿宋" w:hAnsi="仿宋" w:eastAsia="仿宋" w:cs="仿宋"/>
                <w:spacing w:val="-24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64"/>
                <w:sz w:val="22"/>
                <w:szCs w:val="22"/>
              </w:rPr>
              <w:t>（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国家考核</w:t>
            </w:r>
            <w:r>
              <w:rPr>
                <w:rFonts w:ascii="仿宋" w:hAnsi="仿宋" w:eastAsia="仿宋" w:cs="仿宋"/>
                <w:spacing w:val="-64"/>
                <w:sz w:val="22"/>
                <w:szCs w:val="22"/>
              </w:rPr>
              <w:t>）</w:t>
            </w:r>
            <w:r>
              <w:rPr>
                <w:rFonts w:ascii="仿宋" w:hAnsi="仿宋" w:eastAsia="仿宋" w:cs="仿宋"/>
                <w:spacing w:val="9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64"/>
                <w:sz w:val="22"/>
                <w:szCs w:val="22"/>
              </w:rPr>
              <w:t>；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>到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岗率达</w:t>
            </w:r>
            <w:r>
              <w:rPr>
                <w:rFonts w:ascii="仿宋" w:hAnsi="仿宋" w:eastAsia="仿宋" w:cs="仿宋"/>
                <w:spacing w:val="-3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70%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（省厅考核）</w:t>
            </w:r>
            <w:r>
              <w:rPr>
                <w:rFonts w:ascii="仿宋" w:hAnsi="仿宋" w:eastAsia="仿宋" w:cs="仿宋"/>
                <w:spacing w:val="-16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。</w:t>
            </w:r>
          </w:p>
        </w:tc>
        <w:tc>
          <w:tcPr>
            <w:tcW w:w="5378" w:type="dxa"/>
            <w:vAlign w:val="top"/>
          </w:tcPr>
          <w:p>
            <w:pPr>
              <w:spacing w:before="249" w:line="235" w:lineRule="auto"/>
              <w:ind w:left="111" w:right="7" w:firstLine="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项目总监月度到岗率为</w:t>
            </w:r>
            <w:r>
              <w:rPr>
                <w:rFonts w:ascii="仿宋" w:hAnsi="仿宋" w:eastAsia="仿宋" w:cs="仿宋"/>
                <w:spacing w:val="-2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70%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以上得</w:t>
            </w:r>
            <w:r>
              <w:rPr>
                <w:rFonts w:ascii="仿宋" w:hAnsi="仿宋" w:eastAsia="仿宋" w:cs="仿宋"/>
                <w:spacing w:val="-4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30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60%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-70%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25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50%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-60%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0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40%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-50%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2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15</w:t>
            </w:r>
            <w:r>
              <w:rPr>
                <w:rFonts w:ascii="宋体" w:hAnsi="宋体" w:eastAsia="宋体" w:cs="宋体"/>
                <w:spacing w:val="-3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30%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-40%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3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10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20%(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不含）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-30%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20%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以下不得分。</w:t>
            </w:r>
          </w:p>
        </w:tc>
        <w:tc>
          <w:tcPr>
            <w:tcW w:w="1120" w:type="dxa"/>
            <w:vAlign w:val="top"/>
          </w:tcPr>
          <w:p>
            <w:pPr>
              <w:spacing w:line="278" w:lineRule="auto"/>
              <w:rPr>
                <w:rFonts w:ascii="宋体"/>
                <w:sz w:val="21"/>
              </w:rPr>
            </w:pPr>
          </w:p>
          <w:p>
            <w:pPr>
              <w:spacing w:line="278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4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30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262" w:lineRule="auto"/>
              <w:rPr>
                <w:rFonts w:ascii="宋体"/>
                <w:sz w:val="21"/>
              </w:rPr>
            </w:pPr>
          </w:p>
          <w:p>
            <w:pPr>
              <w:spacing w:line="263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5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平台数据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 w:hRule="atLeast"/>
        </w:trPr>
        <w:tc>
          <w:tcPr>
            <w:tcW w:w="704" w:type="dxa"/>
            <w:vAlign w:val="top"/>
          </w:tcPr>
          <w:p>
            <w:pPr>
              <w:spacing w:line="458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3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2696" w:type="dxa"/>
            <w:vMerge w:val="restart"/>
            <w:tcBorders>
              <w:bottom w:val="nil"/>
            </w:tcBorders>
            <w:vAlign w:val="top"/>
          </w:tcPr>
          <w:p>
            <w:pPr>
              <w:spacing w:line="458" w:lineRule="auto"/>
              <w:rPr>
                <w:rFonts w:ascii="宋体"/>
                <w:sz w:val="21"/>
              </w:rPr>
            </w:pPr>
          </w:p>
          <w:p>
            <w:pPr>
              <w:spacing w:before="72" w:line="234" w:lineRule="auto"/>
              <w:ind w:left="185" w:right="136" w:hanging="4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《湖南省建筑工程施工项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目部和现场监理部关键岗</w:t>
            </w:r>
          </w:p>
          <w:p>
            <w:pPr>
              <w:spacing w:before="1" w:line="236" w:lineRule="auto"/>
              <w:ind w:left="286" w:right="105" w:hanging="16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5"/>
                <w:sz w:val="22"/>
                <w:szCs w:val="22"/>
              </w:rPr>
              <w:t>位人员配备管理办法》（湘</w:t>
            </w:r>
            <w:r>
              <w:rPr>
                <w:rFonts w:ascii="仿宋" w:hAnsi="仿宋" w:eastAsia="仿宋" w:cs="仿宋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建建〔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2020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〕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208</w:t>
            </w:r>
            <w:r>
              <w:rPr>
                <w:rFonts w:ascii="宋体" w:hAnsi="宋体" w:eastAsia="宋体" w:cs="宋体"/>
                <w:spacing w:val="-31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号）</w:t>
            </w:r>
          </w:p>
        </w:tc>
        <w:tc>
          <w:tcPr>
            <w:tcW w:w="2842" w:type="dxa"/>
            <w:vAlign w:val="top"/>
          </w:tcPr>
          <w:p>
            <w:pPr>
              <w:spacing w:line="304" w:lineRule="auto"/>
              <w:rPr>
                <w:rFonts w:ascii="宋体"/>
                <w:sz w:val="21"/>
              </w:rPr>
            </w:pPr>
          </w:p>
          <w:p>
            <w:pPr>
              <w:spacing w:before="72" w:line="234" w:lineRule="auto"/>
              <w:ind w:left="120" w:right="309" w:firstLine="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监理部关键岗位人员月度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考勤到岗率达</w:t>
            </w:r>
            <w:r>
              <w:rPr>
                <w:rFonts w:ascii="仿宋" w:hAnsi="仿宋" w:eastAsia="仿宋" w:cs="仿宋"/>
                <w:spacing w:val="-3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70%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。</w:t>
            </w:r>
          </w:p>
        </w:tc>
        <w:tc>
          <w:tcPr>
            <w:tcW w:w="5378" w:type="dxa"/>
            <w:vAlign w:val="top"/>
          </w:tcPr>
          <w:p>
            <w:pPr>
              <w:spacing w:before="137" w:line="235" w:lineRule="auto"/>
              <w:ind w:left="112" w:right="41" w:firstLine="1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监理部关键岗位人员月度到岗率为</w:t>
            </w:r>
            <w:r>
              <w:rPr>
                <w:rFonts w:ascii="仿宋" w:hAnsi="仿宋" w:eastAsia="仿宋" w:cs="仿宋"/>
                <w:spacing w:val="-37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70%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以上得</w:t>
            </w:r>
            <w:r>
              <w:rPr>
                <w:rFonts w:ascii="仿宋" w:hAnsi="仿宋" w:eastAsia="仿宋" w:cs="仿宋"/>
                <w:spacing w:val="-4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30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60%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-70%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25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50%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-60%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20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40%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1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-50%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3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15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30%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（不含）</w:t>
            </w:r>
            <w:r>
              <w:rPr>
                <w:rFonts w:ascii="仿宋" w:hAnsi="仿宋" w:eastAsia="仿宋" w:cs="仿宋"/>
                <w:spacing w:val="-1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-40%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33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6"/>
                <w:sz w:val="22"/>
                <w:szCs w:val="22"/>
              </w:rPr>
              <w:t>10</w:t>
            </w:r>
            <w:r>
              <w:rPr>
                <w:rFonts w:ascii="宋体" w:hAnsi="宋体" w:eastAsia="宋体" w:cs="宋体"/>
                <w:spacing w:val="-3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6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20%(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不含）</w:t>
            </w:r>
            <w:r>
              <w:rPr>
                <w:rFonts w:ascii="仿宋" w:hAnsi="仿宋" w:eastAsia="仿宋" w:cs="仿宋"/>
                <w:spacing w:val="59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-30%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得</w:t>
            </w:r>
            <w:r>
              <w:rPr>
                <w:rFonts w:ascii="仿宋" w:hAnsi="仿宋" w:eastAsia="仿宋" w:cs="仿宋"/>
                <w:spacing w:val="-4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分；</w:t>
            </w:r>
            <w:r>
              <w:rPr>
                <w:rFonts w:ascii="仿宋" w:hAnsi="仿宋" w:eastAsia="仿宋" w:cs="仿宋"/>
                <w:spacing w:val="4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w w:val="97"/>
                <w:sz w:val="22"/>
                <w:szCs w:val="22"/>
              </w:rPr>
              <w:t>20%</w:t>
            </w:r>
            <w:r>
              <w:rPr>
                <w:rFonts w:ascii="仿宋" w:hAnsi="仿宋" w:eastAsia="仿宋" w:cs="仿宋"/>
                <w:spacing w:val="-10"/>
                <w:w w:val="97"/>
                <w:sz w:val="22"/>
                <w:szCs w:val="22"/>
              </w:rPr>
              <w:t>以下不得分。</w:t>
            </w:r>
          </w:p>
        </w:tc>
        <w:tc>
          <w:tcPr>
            <w:tcW w:w="1120" w:type="dxa"/>
            <w:vAlign w:val="top"/>
          </w:tcPr>
          <w:p>
            <w:pPr>
              <w:spacing w:line="458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46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30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427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5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平台数据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04" w:hRule="atLeast"/>
        </w:trPr>
        <w:tc>
          <w:tcPr>
            <w:tcW w:w="704" w:type="dxa"/>
            <w:vAlign w:val="top"/>
          </w:tcPr>
          <w:p>
            <w:pPr>
              <w:spacing w:line="275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3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269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2842" w:type="dxa"/>
            <w:vAlign w:val="top"/>
          </w:tcPr>
          <w:p>
            <w:pPr>
              <w:spacing w:before="207" w:line="236" w:lineRule="auto"/>
              <w:ind w:left="120" w:right="309" w:firstLine="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监理部关键岗位人员人脸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认证率达</w:t>
            </w:r>
            <w:r>
              <w:rPr>
                <w:rFonts w:ascii="仿宋" w:hAnsi="仿宋" w:eastAsia="仿宋" w:cs="仿宋"/>
                <w:spacing w:val="-26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100%</w:t>
            </w: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。</w:t>
            </w:r>
          </w:p>
        </w:tc>
        <w:tc>
          <w:tcPr>
            <w:tcW w:w="5378" w:type="dxa"/>
            <w:vAlign w:val="top"/>
          </w:tcPr>
          <w:p>
            <w:pPr>
              <w:spacing w:line="244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2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未认证成功的，每发现一人扣</w:t>
            </w:r>
            <w:r>
              <w:rPr>
                <w:rFonts w:ascii="仿宋" w:hAnsi="仿宋" w:eastAsia="仿宋" w:cs="仿宋"/>
                <w:spacing w:val="-2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10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分，扣完为止。</w:t>
            </w:r>
          </w:p>
        </w:tc>
        <w:tc>
          <w:tcPr>
            <w:tcW w:w="1120" w:type="dxa"/>
            <w:vAlign w:val="top"/>
          </w:tcPr>
          <w:p>
            <w:pPr>
              <w:spacing w:line="275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45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40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244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55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平台数据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2" w:hRule="atLeast"/>
        </w:trPr>
        <w:tc>
          <w:tcPr>
            <w:tcW w:w="704" w:type="dxa"/>
            <w:vAlign w:val="top"/>
          </w:tcPr>
          <w:p>
            <w:pPr>
              <w:spacing w:line="318" w:lineRule="auto"/>
              <w:rPr>
                <w:rFonts w:ascii="宋体"/>
                <w:sz w:val="21"/>
              </w:rPr>
            </w:pPr>
          </w:p>
          <w:p>
            <w:pPr>
              <w:spacing w:line="318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30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4</w:t>
            </w:r>
          </w:p>
        </w:tc>
        <w:tc>
          <w:tcPr>
            <w:tcW w:w="2696" w:type="dxa"/>
            <w:vAlign w:val="top"/>
          </w:tcPr>
          <w:p>
            <w:pPr>
              <w:spacing w:line="360" w:lineRule="auto"/>
              <w:rPr>
                <w:rFonts w:ascii="宋体"/>
                <w:sz w:val="21"/>
              </w:rPr>
            </w:pPr>
          </w:p>
          <w:p>
            <w:pPr>
              <w:spacing w:before="72" w:line="234" w:lineRule="auto"/>
              <w:ind w:left="174" w:right="105" w:hanging="6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z w:val="22"/>
                <w:szCs w:val="22"/>
              </w:rPr>
              <w:t>《国务院</w:t>
            </w:r>
            <w:r>
              <w:rPr>
                <w:rFonts w:ascii="宋体" w:hAnsi="宋体" w:eastAsia="宋体" w:cs="宋体"/>
                <w:sz w:val="22"/>
                <w:szCs w:val="22"/>
              </w:rPr>
              <w:t>2020</w:t>
            </w:r>
            <w:r>
              <w:rPr>
                <w:rFonts w:ascii="宋体" w:hAnsi="宋体" w:eastAsia="宋体" w:cs="宋体"/>
                <w:spacing w:val="-59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年度保障农 </w:t>
            </w:r>
            <w:r>
              <w:rPr>
                <w:rFonts w:ascii="仿宋" w:hAnsi="仿宋" w:eastAsia="仿宋" w:cs="仿宋"/>
                <w:spacing w:val="-4"/>
                <w:sz w:val="22"/>
                <w:szCs w:val="22"/>
              </w:rPr>
              <w:t>民工工资支付工作考核细</w:t>
            </w:r>
          </w:p>
          <w:p>
            <w:pPr>
              <w:spacing w:before="2" w:line="201" w:lineRule="auto"/>
              <w:ind w:firstLine="114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9"/>
                <w:sz w:val="22"/>
                <w:szCs w:val="22"/>
              </w:rPr>
              <w:t>则》</w:t>
            </w:r>
          </w:p>
        </w:tc>
        <w:tc>
          <w:tcPr>
            <w:tcW w:w="2842" w:type="dxa"/>
            <w:vAlign w:val="top"/>
          </w:tcPr>
          <w:p>
            <w:pPr>
              <w:spacing w:line="302" w:lineRule="auto"/>
              <w:rPr>
                <w:rFonts w:ascii="宋体"/>
                <w:sz w:val="21"/>
              </w:rPr>
            </w:pPr>
          </w:p>
          <w:p>
            <w:pPr>
              <w:spacing w:line="303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2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项目存在欠薪情况</w:t>
            </w:r>
          </w:p>
        </w:tc>
        <w:tc>
          <w:tcPr>
            <w:tcW w:w="5378" w:type="dxa"/>
            <w:vAlign w:val="top"/>
          </w:tcPr>
          <w:p>
            <w:pPr>
              <w:spacing w:before="61" w:line="235" w:lineRule="auto"/>
              <w:ind w:left="123" w:right="206" w:hanging="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经主管部门核实，确认项目存在欠薪情况，尚未清偿</w:t>
            </w:r>
            <w:r>
              <w:rPr>
                <w:rFonts w:ascii="仿宋" w:hAnsi="仿宋" w:eastAsia="仿宋" w:cs="仿宋"/>
                <w:spacing w:val="1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完毕的，本季度该项目监理单位保障农民工工资支付</w:t>
            </w:r>
            <w:r>
              <w:rPr>
                <w:rFonts w:ascii="仿宋" w:hAnsi="仿宋" w:eastAsia="仿宋" w:cs="仿宋"/>
                <w:spacing w:val="5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工作</w:t>
            </w:r>
            <w:r>
              <w:rPr>
                <w:rFonts w:ascii="仿宋" w:hAnsi="仿宋" w:eastAsia="仿宋" w:cs="仿宋"/>
                <w:spacing w:val="-2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100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分全扣。</w:t>
            </w:r>
          </w:p>
          <w:p>
            <w:pPr>
              <w:spacing w:before="278" w:line="213" w:lineRule="auto"/>
              <w:ind w:left="125" w:right="206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监理单位按规定履行了督促义务和向主管部门报告义</w:t>
            </w:r>
            <w:r>
              <w:rPr>
                <w:rFonts w:ascii="仿宋" w:hAnsi="仿宋" w:eastAsia="仿宋" w:cs="仿宋"/>
                <w:spacing w:val="3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务的，本项不扣分。</w:t>
            </w:r>
          </w:p>
        </w:tc>
        <w:tc>
          <w:tcPr>
            <w:tcW w:w="1120" w:type="dxa"/>
            <w:vAlign w:val="top"/>
          </w:tcPr>
          <w:p>
            <w:pPr>
              <w:spacing w:line="302" w:lineRule="auto"/>
              <w:rPr>
                <w:rFonts w:ascii="宋体"/>
                <w:sz w:val="21"/>
              </w:rPr>
            </w:pPr>
          </w:p>
          <w:p>
            <w:pPr>
              <w:spacing w:line="303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3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一票否决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241" w:lineRule="auto"/>
              <w:rPr>
                <w:rFonts w:ascii="宋体"/>
                <w:sz w:val="21"/>
              </w:rPr>
            </w:pPr>
          </w:p>
          <w:p>
            <w:pPr>
              <w:spacing w:line="241" w:lineRule="auto"/>
              <w:rPr>
                <w:rFonts w:ascii="宋体"/>
                <w:sz w:val="21"/>
              </w:rPr>
            </w:pPr>
          </w:p>
          <w:p>
            <w:pPr>
              <w:spacing w:before="72" w:line="236" w:lineRule="auto"/>
              <w:ind w:left="372" w:right="138" w:hanging="21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主管部门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核查</w:t>
            </w:r>
          </w:p>
        </w:tc>
      </w:tr>
    </w:tbl>
    <w:p>
      <w:pPr>
        <w:rPr>
          <w:rFonts w:ascii="宋体"/>
          <w:sz w:val="21"/>
        </w:rPr>
      </w:pPr>
    </w:p>
    <w:p>
      <w:pPr>
        <w:sectPr>
          <w:footerReference r:id="rId6" w:type="default"/>
          <w:pgSz w:w="16839" w:h="11906"/>
          <w:pgMar w:top="850" w:right="904" w:bottom="1130" w:left="903" w:header="0" w:footer="932" w:gutter="0"/>
          <w:cols w:space="720" w:num="1"/>
        </w:sectPr>
      </w:pPr>
    </w:p>
    <w:tbl>
      <w:tblPr>
        <w:tblStyle w:val="4"/>
        <w:tblW w:w="1502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2696"/>
        <w:gridCol w:w="2842"/>
        <w:gridCol w:w="5378"/>
        <w:gridCol w:w="1120"/>
        <w:gridCol w:w="1120"/>
        <w:gridCol w:w="116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9" w:hRule="atLeast"/>
        </w:trPr>
        <w:tc>
          <w:tcPr>
            <w:tcW w:w="704" w:type="dxa"/>
            <w:vAlign w:val="top"/>
          </w:tcPr>
          <w:p>
            <w:pPr>
              <w:spacing w:line="296" w:lineRule="auto"/>
              <w:rPr>
                <w:rFonts w:ascii="宋体"/>
                <w:sz w:val="21"/>
              </w:rPr>
            </w:pPr>
          </w:p>
          <w:p>
            <w:pPr>
              <w:spacing w:line="296" w:lineRule="auto"/>
              <w:rPr>
                <w:rFonts w:ascii="宋体"/>
                <w:sz w:val="21"/>
              </w:rPr>
            </w:pPr>
          </w:p>
          <w:p>
            <w:pPr>
              <w:spacing w:line="296" w:lineRule="auto"/>
              <w:rPr>
                <w:rFonts w:ascii="宋体"/>
                <w:sz w:val="21"/>
              </w:rPr>
            </w:pPr>
          </w:p>
          <w:p>
            <w:pPr>
              <w:spacing w:line="297" w:lineRule="auto"/>
              <w:rPr>
                <w:rFonts w:ascii="宋体"/>
                <w:sz w:val="21"/>
              </w:rPr>
            </w:pPr>
          </w:p>
          <w:p>
            <w:pPr>
              <w:spacing w:before="72" w:line="180" w:lineRule="auto"/>
              <w:ind w:firstLine="3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2696" w:type="dxa"/>
            <w:vAlign w:val="top"/>
          </w:tcPr>
          <w:p>
            <w:pPr>
              <w:spacing w:line="292" w:lineRule="auto"/>
              <w:rPr>
                <w:rFonts w:ascii="宋体"/>
                <w:sz w:val="21"/>
              </w:rPr>
            </w:pPr>
          </w:p>
          <w:p>
            <w:pPr>
              <w:spacing w:before="71" w:line="213" w:lineRule="auto"/>
              <w:ind w:left="269" w:right="136" w:hanging="12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《湖南省建筑工人实名制</w:t>
            </w:r>
            <w:r>
              <w:rPr>
                <w:rFonts w:ascii="仿宋" w:hAnsi="仿宋" w:eastAsia="仿宋" w:cs="仿宋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管理办法实施细则（试</w:t>
            </w:r>
          </w:p>
          <w:p>
            <w:pPr>
              <w:spacing w:before="51" w:line="190" w:lineRule="auto"/>
              <w:ind w:firstLine="148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行）</w:t>
            </w:r>
            <w:r>
              <w:rPr>
                <w:rFonts w:ascii="仿宋" w:hAnsi="仿宋" w:eastAsia="仿宋" w:cs="仿宋"/>
                <w:spacing w:val="19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》</w:t>
            </w:r>
            <w:r>
              <w:rPr>
                <w:rFonts w:ascii="仿宋" w:hAnsi="仿宋" w:eastAsia="仿宋" w:cs="仿宋"/>
                <w:spacing w:val="-11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（湘建建〔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2019</w:t>
            </w:r>
            <w:r>
              <w:rPr>
                <w:rFonts w:ascii="仿宋" w:hAnsi="仿宋" w:eastAsia="仿宋" w:cs="仿宋"/>
                <w:spacing w:val="-11"/>
                <w:sz w:val="22"/>
                <w:szCs w:val="22"/>
              </w:rPr>
              <w:t>〕</w:t>
            </w:r>
          </w:p>
          <w:p>
            <w:pPr>
              <w:spacing w:before="53" w:line="224" w:lineRule="auto"/>
              <w:ind w:left="147" w:right="107" w:hanging="19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w w:val="95"/>
                <w:sz w:val="22"/>
                <w:szCs w:val="22"/>
              </w:rPr>
              <w:t>146</w:t>
            </w:r>
            <w:r>
              <w:rPr>
                <w:rFonts w:ascii="宋体" w:hAnsi="宋体" w:eastAsia="宋体" w:cs="宋体"/>
                <w:spacing w:val="-32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5"/>
                <w:sz w:val="22"/>
                <w:szCs w:val="22"/>
              </w:rPr>
              <w:t>号）</w:t>
            </w: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w w:val="95"/>
                <w:sz w:val="22"/>
                <w:szCs w:val="22"/>
              </w:rPr>
              <w:t>、《湖南省建筑工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程施工项目部和现场监理</w:t>
            </w: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部关键岗位人员配备管理</w:t>
            </w:r>
            <w:r>
              <w:rPr>
                <w:rFonts w:ascii="仿宋" w:hAnsi="仿宋" w:eastAsia="仿宋" w:cs="仿宋"/>
                <w:spacing w:val="8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办法》</w:t>
            </w:r>
            <w:r>
              <w:rPr>
                <w:rFonts w:ascii="仿宋" w:hAnsi="仿宋" w:eastAsia="仿宋" w:cs="仿宋"/>
                <w:spacing w:val="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（湘建建〔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2020</w:t>
            </w:r>
            <w:r>
              <w:rPr>
                <w:rFonts w:ascii="仿宋" w:hAnsi="仿宋" w:eastAsia="仿宋" w:cs="仿宋"/>
                <w:spacing w:val="-10"/>
                <w:sz w:val="22"/>
                <w:szCs w:val="22"/>
              </w:rPr>
              <w:t>〕</w:t>
            </w:r>
          </w:p>
          <w:p>
            <w:pPr>
              <w:spacing w:before="54" w:line="190" w:lineRule="auto"/>
              <w:ind w:firstLine="94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208</w:t>
            </w:r>
            <w:r>
              <w:rPr>
                <w:rFonts w:ascii="宋体" w:hAnsi="宋体" w:eastAsia="宋体" w:cs="宋体"/>
                <w:spacing w:val="-37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2"/>
                <w:szCs w:val="22"/>
              </w:rPr>
              <w:t>号）</w:t>
            </w:r>
          </w:p>
        </w:tc>
        <w:tc>
          <w:tcPr>
            <w:tcW w:w="2842" w:type="dxa"/>
            <w:vAlign w:val="top"/>
          </w:tcPr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9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20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2"/>
                <w:sz w:val="22"/>
                <w:szCs w:val="22"/>
              </w:rPr>
              <w:t>项目存在数据造假情况</w:t>
            </w:r>
          </w:p>
        </w:tc>
        <w:tc>
          <w:tcPr>
            <w:tcW w:w="5378" w:type="dxa"/>
            <w:vAlign w:val="top"/>
          </w:tcPr>
          <w:p>
            <w:pPr>
              <w:spacing w:line="269" w:lineRule="auto"/>
              <w:rPr>
                <w:rFonts w:ascii="宋体"/>
                <w:sz w:val="21"/>
              </w:rPr>
            </w:pPr>
          </w:p>
          <w:p>
            <w:pPr>
              <w:spacing w:line="269" w:lineRule="auto"/>
              <w:rPr>
                <w:rFonts w:ascii="宋体"/>
                <w:sz w:val="21"/>
              </w:rPr>
            </w:pPr>
          </w:p>
          <w:p>
            <w:pPr>
              <w:spacing w:before="72" w:line="235" w:lineRule="auto"/>
              <w:ind w:left="122" w:right="206" w:hanging="3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经主管部门核实，确认项目监理部在湖南省建筑工人</w:t>
            </w:r>
            <w:r>
              <w:rPr>
                <w:rFonts w:ascii="仿宋" w:hAnsi="仿宋" w:eastAsia="仿宋" w:cs="仿宋"/>
                <w:spacing w:val="1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实名制管理平台中数据上报造假的，或项目施工部在</w:t>
            </w:r>
            <w:r>
              <w:rPr>
                <w:rFonts w:ascii="仿宋" w:hAnsi="仿宋" w:eastAsia="仿宋" w:cs="仿宋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湖南省建筑工人实名制管理平台中数据上报造假，而</w:t>
            </w:r>
            <w:r>
              <w:rPr>
                <w:rFonts w:ascii="仿宋" w:hAnsi="仿宋" w:eastAsia="仿宋" w:cs="仿宋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监理单位未按规定履行督促义务和向主管部门报告义</w:t>
            </w:r>
            <w:r>
              <w:rPr>
                <w:rFonts w:ascii="仿宋" w:hAnsi="仿宋" w:eastAsia="仿宋" w:cs="仿宋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2"/>
                <w:szCs w:val="22"/>
              </w:rPr>
              <w:t>务的，本季度该项目监理单位保障农民工工资支付工</w:t>
            </w:r>
            <w:r>
              <w:rPr>
                <w:rFonts w:ascii="仿宋" w:hAnsi="仿宋" w:eastAsia="仿宋" w:cs="仿宋"/>
                <w:spacing w:val="6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作</w:t>
            </w:r>
            <w:r>
              <w:rPr>
                <w:rFonts w:ascii="仿宋" w:hAnsi="仿宋" w:eastAsia="仿宋" w:cs="仿宋"/>
                <w:spacing w:val="-2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2"/>
                <w:szCs w:val="22"/>
              </w:rPr>
              <w:t>100</w:t>
            </w:r>
            <w:r>
              <w:rPr>
                <w:rFonts w:ascii="宋体" w:hAnsi="宋体" w:eastAsia="宋体" w:cs="宋体"/>
                <w:spacing w:val="-40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2"/>
                <w:szCs w:val="22"/>
              </w:rPr>
              <w:t>分全扣。</w:t>
            </w:r>
          </w:p>
        </w:tc>
        <w:tc>
          <w:tcPr>
            <w:tcW w:w="1120" w:type="dxa"/>
            <w:vAlign w:val="top"/>
          </w:tcPr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8" w:lineRule="auto"/>
              <w:rPr>
                <w:rFonts w:ascii="宋体"/>
                <w:sz w:val="21"/>
              </w:rPr>
            </w:pPr>
          </w:p>
          <w:p>
            <w:pPr>
              <w:spacing w:line="289" w:lineRule="auto"/>
              <w:rPr>
                <w:rFonts w:ascii="宋体"/>
                <w:sz w:val="21"/>
              </w:rPr>
            </w:pPr>
          </w:p>
          <w:p>
            <w:pPr>
              <w:spacing w:before="72" w:line="190" w:lineRule="auto"/>
              <w:ind w:firstLine="137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一票否决</w:t>
            </w:r>
          </w:p>
        </w:tc>
        <w:tc>
          <w:tcPr>
            <w:tcW w:w="1120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257" w:lineRule="auto"/>
              <w:rPr>
                <w:rFonts w:ascii="宋体"/>
                <w:sz w:val="21"/>
              </w:rPr>
            </w:pPr>
          </w:p>
          <w:p>
            <w:pPr>
              <w:spacing w:line="257" w:lineRule="auto"/>
              <w:rPr>
                <w:rFonts w:ascii="宋体"/>
                <w:sz w:val="21"/>
              </w:rPr>
            </w:pPr>
          </w:p>
          <w:p>
            <w:pPr>
              <w:spacing w:line="258" w:lineRule="auto"/>
              <w:rPr>
                <w:rFonts w:ascii="宋体"/>
                <w:sz w:val="21"/>
              </w:rPr>
            </w:pPr>
          </w:p>
          <w:p>
            <w:pPr>
              <w:spacing w:line="258" w:lineRule="auto"/>
              <w:rPr>
                <w:rFonts w:ascii="宋体"/>
                <w:sz w:val="21"/>
              </w:rPr>
            </w:pPr>
          </w:p>
          <w:p>
            <w:pPr>
              <w:spacing w:before="72" w:line="236" w:lineRule="auto"/>
              <w:ind w:left="372" w:right="138" w:hanging="211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spacing w:val="-5"/>
                <w:sz w:val="22"/>
                <w:szCs w:val="22"/>
              </w:rPr>
              <w:t>主管部门</w:t>
            </w:r>
            <w:r>
              <w:rPr>
                <w:rFonts w:ascii="仿宋" w:hAnsi="仿宋" w:eastAsia="仿宋" w:cs="仿宋"/>
                <w:sz w:val="22"/>
                <w:szCs w:val="22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2"/>
                <w:szCs w:val="22"/>
              </w:rPr>
              <w:t>核查</w:t>
            </w:r>
          </w:p>
        </w:tc>
      </w:tr>
    </w:tbl>
    <w:p>
      <w:pPr>
        <w:spacing w:before="227" w:line="190" w:lineRule="auto"/>
        <w:ind w:firstLine="353"/>
        <w:rPr>
          <w:rFonts w:ascii="仿宋" w:hAnsi="仿宋" w:eastAsia="仿宋" w:cs="仿宋"/>
          <w:sz w:val="22"/>
          <w:szCs w:val="22"/>
        </w:rPr>
      </w:pPr>
      <w:r>
        <w:rPr>
          <w:rFonts w:ascii="仿宋" w:hAnsi="仿宋" w:eastAsia="仿宋" w:cs="仿宋"/>
          <w:spacing w:val="-8"/>
          <w:sz w:val="22"/>
          <w:szCs w:val="22"/>
        </w:rPr>
        <w:t>注：</w:t>
      </w:r>
      <w:r>
        <w:rPr>
          <w:rFonts w:ascii="仿宋" w:hAnsi="仿宋" w:eastAsia="仿宋" w:cs="仿宋"/>
          <w:spacing w:val="62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8"/>
          <w:sz w:val="22"/>
          <w:szCs w:val="22"/>
        </w:rPr>
        <w:t>1</w:t>
      </w:r>
      <w:r>
        <w:rPr>
          <w:rFonts w:ascii="仿宋" w:hAnsi="仿宋" w:eastAsia="仿宋" w:cs="仿宋"/>
          <w:spacing w:val="-8"/>
          <w:sz w:val="22"/>
          <w:szCs w:val="22"/>
        </w:rPr>
        <w:t>、建筑施工单位和工程监理单位分别进行评分。</w:t>
      </w:r>
    </w:p>
    <w:p>
      <w:pPr>
        <w:spacing w:before="51" w:line="190" w:lineRule="auto"/>
        <w:ind w:firstLine="783"/>
        <w:rPr>
          <w:rFonts w:ascii="仿宋" w:hAnsi="仿宋" w:eastAsia="仿宋" w:cs="仿宋"/>
          <w:sz w:val="22"/>
          <w:szCs w:val="22"/>
        </w:rPr>
      </w:pPr>
      <w:r>
        <w:rPr>
          <w:rFonts w:ascii="宋体" w:hAnsi="宋体" w:eastAsia="宋体" w:cs="宋体"/>
          <w:spacing w:val="-1"/>
          <w:sz w:val="22"/>
          <w:szCs w:val="22"/>
        </w:rPr>
        <w:t>2</w:t>
      </w:r>
      <w:r>
        <w:rPr>
          <w:rFonts w:ascii="仿宋" w:hAnsi="仿宋" w:eastAsia="仿宋" w:cs="仿宋"/>
          <w:spacing w:val="-1"/>
          <w:sz w:val="22"/>
          <w:szCs w:val="22"/>
        </w:rPr>
        <w:t>、当月在建天数超过</w:t>
      </w:r>
      <w:r>
        <w:rPr>
          <w:rFonts w:ascii="仿宋" w:hAnsi="仿宋" w:eastAsia="仿宋" w:cs="仿宋"/>
          <w:spacing w:val="-35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21</w:t>
      </w:r>
      <w:r>
        <w:rPr>
          <w:rFonts w:ascii="宋体" w:hAnsi="宋体" w:eastAsia="宋体" w:cs="宋体"/>
          <w:spacing w:val="-39"/>
          <w:sz w:val="22"/>
          <w:szCs w:val="22"/>
        </w:rPr>
        <w:t xml:space="preserve"> </w:t>
      </w:r>
      <w:r>
        <w:rPr>
          <w:rFonts w:ascii="仿宋" w:hAnsi="仿宋" w:eastAsia="仿宋" w:cs="仿宋"/>
          <w:spacing w:val="-1"/>
          <w:sz w:val="22"/>
          <w:szCs w:val="22"/>
        </w:rPr>
        <w:t>天的为有效月份。用于项目考评时按当季度有效月份得分的平均值进行计分。</w:t>
      </w:r>
    </w:p>
    <w:p>
      <w:pPr>
        <w:sectPr>
          <w:footerReference r:id="rId7" w:type="default"/>
          <w:pgSz w:w="16839" w:h="11906"/>
          <w:pgMar w:top="850" w:right="904" w:bottom="1129" w:left="903" w:header="0" w:footer="932" w:gutter="0"/>
          <w:cols w:space="720" w:num="1"/>
        </w:sectPr>
      </w:pPr>
    </w:p>
    <w:p/>
    <w:sectPr>
      <w:footerReference r:id="rId8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8" w:lineRule="exact"/>
      <w:ind w:firstLine="55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  <w:r>
      <w:rPr>
        <w:rFonts w:ascii="宋体" w:hAnsi="宋体" w:eastAsia="宋体" w:cs="宋体"/>
        <w:spacing w:val="3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18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8" w:lineRule="exact"/>
      <w:ind w:firstLine="1336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  <w:r>
      <w:rPr>
        <w:rFonts w:ascii="宋体" w:hAnsi="宋体" w:eastAsia="宋体" w:cs="宋体"/>
        <w:spacing w:val="3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19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exact"/>
      <w:ind w:firstLine="55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  <w:r>
      <w:rPr>
        <w:rFonts w:ascii="宋体" w:hAnsi="宋体" w:eastAsia="宋体" w:cs="宋体"/>
        <w:spacing w:val="1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20</w:t>
    </w:r>
    <w:r>
      <w:rPr>
        <w:rFonts w:ascii="宋体" w:hAnsi="宋体" w:eastAsia="宋体" w:cs="宋体"/>
        <w:spacing w:val="7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5"/>
        <w:position w:val="-4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8" w:lineRule="exact"/>
      <w:ind w:firstLine="32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  <w:r>
      <w:rPr>
        <w:rFonts w:ascii="宋体" w:hAnsi="宋体" w:eastAsia="宋体" w:cs="宋体"/>
        <w:spacing w:val="33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16</w:t>
    </w:r>
    <w:r>
      <w:rPr>
        <w:rFonts w:ascii="宋体" w:hAnsi="宋体" w:eastAsia="宋体" w:cs="宋体"/>
        <w:spacing w:val="6"/>
        <w:position w:val="-4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position w:val="-4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jMGViYzdmM2Q5N2JjNDQxMTllZmU0NmY4NWExNDkifQ=="/>
  </w:docVars>
  <w:rsids>
    <w:rsidRoot w:val="1A3A4880"/>
    <w:rsid w:val="1A3A4880"/>
    <w:rsid w:val="1E9E6EEE"/>
    <w:rsid w:val="3D3B7A71"/>
    <w:rsid w:val="6D476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205</Words>
  <Characters>216</Characters>
  <Lines>0</Lines>
  <Paragraphs>0</Paragraphs>
  <TotalTime>0</TotalTime>
  <ScaleCrop>false</ScaleCrop>
  <LinksUpToDate>false</LinksUpToDate>
  <CharactersWithSpaces>229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2022-05-10T00:48:00Z</dcterms:created>
  <dc:creator>Caroline</dc:creator>
  <cp:lastModifiedBy>Caroline</cp:lastModifiedBy>
  <dcterms:modified xsi:type="dcterms:W3CDTF">2022-05-10T00:56:19Z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7E12879984624A90B83B95408F6FCCB3</vt:lpwstr>
  </property>
</Properties>
</file>